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7BE3E">
      <w:pPr>
        <w:spacing w:line="240" w:lineRule="atLeast"/>
        <w:rPr>
          <w:rFonts w:hint="eastAsia" w:ascii="黑体" w:hAnsi="黑体" w:eastAsia="黑体" w:cs="方正小标宋_GBK"/>
          <w:color w:val="000000"/>
          <w:sz w:val="32"/>
          <w:szCs w:val="32"/>
        </w:rPr>
      </w:pPr>
      <w:r>
        <w:rPr>
          <w:rFonts w:hint="eastAsia" w:ascii="黑体" w:hAnsi="黑体" w:eastAsia="黑体" w:cs="方正小标宋_GBK"/>
          <w:color w:val="000000"/>
          <w:sz w:val="32"/>
          <w:szCs w:val="32"/>
        </w:rPr>
        <w:t>附件2</w:t>
      </w:r>
    </w:p>
    <w:p w14:paraId="5443EF1A"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登录报名流程</w:t>
      </w:r>
    </w:p>
    <w:p w14:paraId="7CB96249"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7F7F8004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登录“江西省政务服务网”（https://www.jxzwfww.gov.cn/）。</w:t>
      </w:r>
    </w:p>
    <w:p w14:paraId="5FBBBAC5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5274310" cy="2879090"/>
            <wp:effectExtent l="0" t="0" r="2540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BE6AA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</w:p>
    <w:p w14:paraId="26F464EE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2.打开赣服通扫码登录。</w:t>
      </w:r>
    </w:p>
    <w:p w14:paraId="15C01600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drawing>
          <wp:inline distT="0" distB="0" distL="114300" distR="114300">
            <wp:extent cx="5266690" cy="2781300"/>
            <wp:effectExtent l="0" t="0" r="10160" b="0"/>
            <wp:docPr id="4" name="图片 2" descr="e44327e5-0472-416b-9f5b-05a0b5b74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e44327e5-0472-416b-9f5b-05a0b5b74b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4F76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3.选“高效办成一件事”—“查看更多”—“个人一件事”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—“工作”—“教师资格认定”。</w:t>
      </w:r>
    </w:p>
    <w:p w14:paraId="19B85A98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drawing>
          <wp:inline distT="0" distB="0" distL="114300" distR="114300">
            <wp:extent cx="5258435" cy="2839085"/>
            <wp:effectExtent l="0" t="0" r="18415" b="18415"/>
            <wp:docPr id="6" name="图片 3" descr="ec4e7e41-5a6e-4fcc-af36-d66398b44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c4e7e41-5a6e-4fcc-af36-d66398b44c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9FA1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</w:p>
    <w:p w14:paraId="5DF01090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</w:p>
    <w:p w14:paraId="7EFBE088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.选“教师资格认定一件事”—“立即办理”。</w:t>
      </w:r>
    </w:p>
    <w:p w14:paraId="6AA2F7AA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drawing>
          <wp:inline distT="0" distB="0" distL="114300" distR="114300">
            <wp:extent cx="5257800" cy="2882900"/>
            <wp:effectExtent l="0" t="0" r="0" b="12700"/>
            <wp:docPr id="11" name="图片 4" descr="cd91da7c-a5d9-40de-8d21-f5ae112ee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d91da7c-a5d9-40de-8d21-f5ae112eef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3C937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</w:p>
    <w:p w14:paraId="79CDE1B5">
      <w:pPr>
        <w:numPr>
          <w:ilvl w:val="0"/>
          <w:numId w:val="0"/>
        </w:num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“</w:t>
      </w:r>
      <w:r>
        <w:rPr>
          <w:rFonts w:ascii="仿宋_GB2312" w:hAnsi="仿宋_GB2312" w:eastAsia="仿宋_GB2312" w:cs="仿宋_GB2312"/>
          <w:bCs/>
          <w:color w:val="auto"/>
          <w:sz w:val="32"/>
          <w:szCs w:val="32"/>
        </w:rPr>
        <w:t>是否需要补办教师资格证书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”选“否”，点击“下一步”。</w:t>
      </w:r>
    </w:p>
    <w:p w14:paraId="620CCE71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drawing>
          <wp:inline distT="0" distB="0" distL="114300" distR="114300">
            <wp:extent cx="5266690" cy="3449955"/>
            <wp:effectExtent l="0" t="0" r="10160" b="17145"/>
            <wp:docPr id="9" name="图片 5" descr="572e9368-3cac-4c59-b2f3-60dc476ce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572e9368-3cac-4c59-b2f3-60dc476ced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C834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</w:pPr>
    </w:p>
    <w:p w14:paraId="4C7CCCC4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</w:pPr>
    </w:p>
    <w:p w14:paraId="444E09D3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.选“教师资格认定”，点“下一步”。</w:t>
      </w:r>
    </w:p>
    <w:p w14:paraId="70D22B60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drawing>
          <wp:inline distT="0" distB="0" distL="114300" distR="114300">
            <wp:extent cx="5260340" cy="3341370"/>
            <wp:effectExtent l="0" t="0" r="16510" b="11430"/>
            <wp:docPr id="5" name="图片 6" descr="6a5c6eda-63d7-40e0-861b-508e4095c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6a5c6eda-63d7-40e0-861b-508e4095c85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26CE0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.</w:t>
      </w:r>
      <w:r>
        <w:rPr>
          <w:rFonts w:ascii="仿宋_GB2312" w:hAnsi="仿宋_GB2312" w:eastAsia="仿宋_GB2312" w:cs="仿宋_GB2312"/>
          <w:bCs/>
          <w:color w:val="auto"/>
          <w:sz w:val="32"/>
          <w:szCs w:val="32"/>
        </w:rPr>
        <w:t>登录（如无账号需完成注册）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。</w:t>
      </w:r>
    </w:p>
    <w:p w14:paraId="134C766F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5274310" cy="3413760"/>
            <wp:effectExtent l="0" t="0" r="2540" b="1524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007EA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（注意：首次注册登录后需关闭当前页面“教育部政务服务平台”，重新进入上一个页面“江西政务服务网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－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教师资格认定一件事”点击“教师资格认定”。）</w:t>
      </w:r>
    </w:p>
    <w:p w14:paraId="5FF702B5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5274310" cy="3369310"/>
            <wp:effectExtent l="0" t="0" r="2540" b="254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7D0A3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.选“教师资格认定报名”。</w:t>
      </w:r>
    </w:p>
    <w:p w14:paraId="45C8875E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ascii="仿宋_GB2312" w:hAnsi="仿宋_GB2312" w:eastAsia="仿宋_GB2312" w:cs="仿宋_GB2312"/>
          <w:bCs/>
          <w:color w:val="auto"/>
          <w:sz w:val="32"/>
          <w:szCs w:val="32"/>
        </w:rPr>
        <w:drawing>
          <wp:inline distT="0" distB="0" distL="114300" distR="114300">
            <wp:extent cx="5266690" cy="3008630"/>
            <wp:effectExtent l="0" t="0" r="10160" b="1270"/>
            <wp:docPr id="2" name="图片 9" descr="09f300c7-ec77-4487-8495-a4355130c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09f300c7-ec77-4487-8495-a4355130c5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70E05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</w:p>
    <w:p w14:paraId="5A2ADC2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9.申请人在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报名过程中遇到问题可参考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“中国教师资格网”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首页“咨询服务”栏目下“操作手册”和“常见问题”相关说明。</w:t>
      </w:r>
    </w:p>
    <w:p w14:paraId="41CACD79">
      <w:pPr>
        <w:numPr>
          <w:ilvl w:val="0"/>
          <w:numId w:val="0"/>
        </w:numPr>
        <w:rPr>
          <w:rFonts w:hint="default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3493770"/>
            <wp:effectExtent l="0" t="0" r="10160" b="11430"/>
            <wp:docPr id="3" name="图片 10" descr="6b7a14ad-92ae-4959-9e50-9a1774506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6b7a14ad-92ae-4959-9e50-9a17745063f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38D5">
      <w:pPr>
        <w:rPr>
          <w:rFonts w:hint="default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1770" cy="4494530"/>
            <wp:effectExtent l="0" t="0" r="5080" b="1270"/>
            <wp:docPr id="10" name="图片 11" descr="23d97fdf3b577d4401f8310d846ce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23d97fdf3b577d4401f8310d846ce4c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8A2DE">
      <w:pPr>
        <w:pStyle w:val="2"/>
        <w:widowControl w:val="0"/>
        <w:spacing w:before="0" w:beforeAutospacing="0" w:after="0" w:afterAutospacing="0" w:line="600" w:lineRule="exact"/>
        <w:jc w:val="both"/>
        <w:rPr>
          <w:rFonts w:hint="eastAsia" w:ascii="黑体" w:hAnsi="黑体" w:eastAsia="黑体"/>
          <w:color w:val="auto"/>
          <w:sz w:val="32"/>
          <w:szCs w:val="32"/>
        </w:rPr>
      </w:pPr>
    </w:p>
    <w:p w14:paraId="5404EE42">
      <w:pPr>
        <w:pStyle w:val="2"/>
        <w:widowControl w:val="0"/>
        <w:spacing w:before="0" w:beforeAutospacing="0" w:after="0" w:afterAutospacing="0" w:line="600" w:lineRule="exact"/>
        <w:jc w:val="both"/>
        <w:rPr>
          <w:rFonts w:hint="eastAsia" w:ascii="黑体" w:hAnsi="黑体" w:eastAsia="黑体"/>
          <w:color w:val="auto"/>
          <w:sz w:val="32"/>
          <w:szCs w:val="32"/>
        </w:rPr>
      </w:pPr>
    </w:p>
    <w:p w14:paraId="0CF4D326">
      <w:pPr>
        <w:pStyle w:val="2"/>
        <w:widowControl w:val="0"/>
        <w:spacing w:before="0" w:beforeAutospacing="0" w:after="0" w:afterAutospacing="0" w:line="600" w:lineRule="exact"/>
        <w:jc w:val="both"/>
        <w:rPr>
          <w:rFonts w:hint="eastAsia" w:ascii="黑体" w:hAnsi="黑体" w:eastAsia="黑体"/>
          <w:color w:val="auto"/>
          <w:sz w:val="32"/>
          <w:szCs w:val="32"/>
        </w:rPr>
      </w:pPr>
    </w:p>
    <w:p w14:paraId="7AA7AF22">
      <w:pPr>
        <w:pStyle w:val="2"/>
        <w:widowControl w:val="0"/>
        <w:spacing w:before="0" w:beforeAutospacing="0" w:after="0" w:afterAutospacing="0" w:line="600" w:lineRule="exact"/>
        <w:jc w:val="both"/>
        <w:rPr>
          <w:rFonts w:hint="eastAsia" w:ascii="黑体" w:hAnsi="黑体" w:eastAsia="黑体"/>
          <w:color w:val="auto"/>
          <w:sz w:val="32"/>
          <w:szCs w:val="32"/>
        </w:rPr>
      </w:pPr>
    </w:p>
    <w:p w14:paraId="67E69596">
      <w:pPr>
        <w:pStyle w:val="2"/>
        <w:widowControl w:val="0"/>
        <w:spacing w:before="0" w:beforeAutospacing="0" w:after="0" w:afterAutospacing="0" w:line="600" w:lineRule="exact"/>
        <w:jc w:val="both"/>
        <w:rPr>
          <w:rFonts w:hint="eastAsia" w:ascii="黑体" w:hAnsi="黑体" w:eastAsia="黑体"/>
          <w:color w:val="auto"/>
          <w:sz w:val="32"/>
          <w:szCs w:val="32"/>
        </w:rPr>
      </w:pPr>
    </w:p>
    <w:p w14:paraId="1CC6B258">
      <w:pPr>
        <w:pStyle w:val="2"/>
        <w:widowControl w:val="0"/>
        <w:spacing w:before="0" w:beforeAutospacing="0" w:after="0" w:afterAutospacing="0" w:line="600" w:lineRule="exact"/>
        <w:jc w:val="both"/>
        <w:rPr>
          <w:rFonts w:hint="eastAsia" w:ascii="黑体" w:hAnsi="黑体" w:eastAsia="黑体"/>
          <w:color w:val="auto"/>
          <w:sz w:val="32"/>
          <w:szCs w:val="32"/>
        </w:rPr>
      </w:pPr>
    </w:p>
    <w:p w14:paraId="3700AAD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8F5606"/>
    <w:rsid w:val="7D720CE8"/>
    <w:rsid w:val="7D8F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ahoma" w:hAnsi="Tahoma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298</Words>
  <Characters>333</Characters>
  <Lines>0</Lines>
  <Paragraphs>0</Paragraphs>
  <TotalTime>0</TotalTime>
  <ScaleCrop>false</ScaleCrop>
  <LinksUpToDate>false</LinksUpToDate>
  <CharactersWithSpaces>334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2026-03-30T10:46:00Z</dcterms:created>
  <dc:creator>陈祎</dc:creator>
  <cp:lastModifiedBy>森洋办公家具@物流城</cp:lastModifiedBy>
  <dcterms:modified xsi:type="dcterms:W3CDTF">2026-03-31T02:06:48Z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6FE1F2E6B3ED5D5820E4C96986BD8543_41</vt:lpwstr>
  </property>
  <property fmtid="{D5CDD505-2E9C-101B-9397-08002B2CF9AE}" pid="4" name="KSOTemplateDocerSaveRecord">
    <vt:lpwstr>eyJoZGlkIjoiNGE2YWJhNTE4MGYyNTcwYWUyNzUzNGJlZDU0ZWZiOTUiLCJ1c2VySWQiOiI2Mzg2MjExNDkifQ==</vt:lpwstr>
  </property>
</Properties>
</file>